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5F86" w14:textId="3DB26A7A" w:rsidR="0088031A" w:rsidRDefault="0088031A">
      <w:pPr>
        <w:rPr>
          <w:rFonts w:cs="Calibri"/>
        </w:rPr>
      </w:pPr>
      <w:r>
        <w:rPr>
          <w:rFonts w:cs="Calibri"/>
          <w:b/>
        </w:rPr>
        <w:t>Char</w:t>
      </w:r>
      <w:r w:rsidR="006572D3">
        <w:rPr>
          <w:rFonts w:cs="Calibri"/>
          <w:b/>
        </w:rPr>
        <w:t>ges for the Past President, 20</w:t>
      </w:r>
      <w:r w:rsidR="00C52105">
        <w:rPr>
          <w:rFonts w:cs="Calibri"/>
          <w:b/>
        </w:rPr>
        <w:t>24-25</w:t>
      </w:r>
    </w:p>
    <w:p w14:paraId="188180A9" w14:textId="77777777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assume ex-officio membership of the Council of Chapter Presidents.</w:t>
      </w:r>
    </w:p>
    <w:p w14:paraId="3B3189DE" w14:textId="77777777" w:rsidR="0088031A" w:rsidRDefault="0088031A">
      <w:pPr>
        <w:spacing w:after="0"/>
        <w:ind w:left="720"/>
        <w:rPr>
          <w:rFonts w:cs="Calibri"/>
        </w:rPr>
      </w:pPr>
    </w:p>
    <w:p w14:paraId="7682E582" w14:textId="77777777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represent NADE as requested by the President.</w:t>
      </w:r>
    </w:p>
    <w:p w14:paraId="16ABA098" w14:textId="77777777" w:rsidR="0088031A" w:rsidRDefault="0088031A">
      <w:pPr>
        <w:spacing w:after="0"/>
        <w:rPr>
          <w:rFonts w:cs="Calibri"/>
        </w:rPr>
      </w:pPr>
    </w:p>
    <w:p w14:paraId="513C9E24" w14:textId="12E87809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Shall provide on-going assistance, </w:t>
      </w:r>
      <w:r w:rsidR="00675B92">
        <w:rPr>
          <w:rFonts w:cs="Calibri"/>
        </w:rPr>
        <w:t>advice,</w:t>
      </w:r>
      <w:r>
        <w:rPr>
          <w:rFonts w:cs="Calibri"/>
        </w:rPr>
        <w:t xml:space="preserve"> and encouragement to the President throughout his/her term of office.</w:t>
      </w:r>
    </w:p>
    <w:p w14:paraId="1D8BAA64" w14:textId="77777777" w:rsidR="0088031A" w:rsidRDefault="0088031A">
      <w:pPr>
        <w:spacing w:after="0"/>
        <w:rPr>
          <w:rFonts w:cs="Calibri"/>
        </w:rPr>
      </w:pPr>
    </w:p>
    <w:p w14:paraId="1214739B" w14:textId="77777777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assist with planning and scheduling meetings with SSA, SSAB, CBO, GAO, etc., prior to and during the mid-year Board meeting.</w:t>
      </w:r>
    </w:p>
    <w:p w14:paraId="35A3BA68" w14:textId="77777777" w:rsidR="0088031A" w:rsidRDefault="0088031A">
      <w:pPr>
        <w:spacing w:after="0"/>
        <w:rPr>
          <w:rFonts w:cs="Calibri"/>
        </w:rPr>
      </w:pPr>
    </w:p>
    <w:p w14:paraId="6532EAFD" w14:textId="77777777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serve as advisor for NADE membership regarding organizational protocol.</w:t>
      </w:r>
    </w:p>
    <w:p w14:paraId="6D6DE97D" w14:textId="77777777" w:rsidR="0088031A" w:rsidRDefault="0088031A">
      <w:pPr>
        <w:spacing w:after="0"/>
        <w:rPr>
          <w:rFonts w:cs="Calibri"/>
        </w:rPr>
      </w:pPr>
    </w:p>
    <w:p w14:paraId="5E4468F0" w14:textId="7601D0D7" w:rsidR="0088031A" w:rsidRPr="00675B92" w:rsidRDefault="0088031A" w:rsidP="00675B92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Shall </w:t>
      </w:r>
      <w:r w:rsidR="00675B92">
        <w:rPr>
          <w:rFonts w:cs="Calibri"/>
        </w:rPr>
        <w:t xml:space="preserve">serve as the lead organizer and contact person for the annual national training conference </w:t>
      </w:r>
      <w:r w:rsidRPr="00675B92">
        <w:rPr>
          <w:rFonts w:cs="Calibri"/>
        </w:rPr>
        <w:t xml:space="preserve">ensuring that (1) </w:t>
      </w:r>
      <w:r w:rsidR="006B5AB9">
        <w:rPr>
          <w:rFonts w:cs="Calibri"/>
        </w:rPr>
        <w:t xml:space="preserve">no </w:t>
      </w:r>
      <w:r w:rsidRPr="00675B92">
        <w:rPr>
          <w:rFonts w:cs="Calibri"/>
        </w:rPr>
        <w:t xml:space="preserve">NADE activities conflict with major religious holidays, (2) conference activities are </w:t>
      </w:r>
      <w:r w:rsidR="006B5AB9">
        <w:rPr>
          <w:rFonts w:cs="Calibri"/>
        </w:rPr>
        <w:t>accessible</w:t>
      </w:r>
      <w:r w:rsidRPr="00675B92">
        <w:rPr>
          <w:rFonts w:cs="Calibri"/>
        </w:rPr>
        <w:t xml:space="preserve">, and (3) program content is </w:t>
      </w:r>
      <w:r w:rsidR="006B5AB9">
        <w:rPr>
          <w:rFonts w:cs="Calibri"/>
        </w:rPr>
        <w:t>consistent with NADE’s vision and Code of Ethics</w:t>
      </w:r>
      <w:r w:rsidRPr="00675B92">
        <w:rPr>
          <w:rFonts w:cs="Calibri"/>
        </w:rPr>
        <w:t>.</w:t>
      </w:r>
    </w:p>
    <w:p w14:paraId="017AB55B" w14:textId="77777777" w:rsidR="0088031A" w:rsidRDefault="0088031A">
      <w:pPr>
        <w:spacing w:after="0"/>
        <w:rPr>
          <w:rFonts w:cs="Calibri"/>
        </w:rPr>
      </w:pPr>
    </w:p>
    <w:p w14:paraId="5B8C0254" w14:textId="4F962C6E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Shall </w:t>
      </w:r>
      <w:r w:rsidR="00675B92">
        <w:rPr>
          <w:rFonts w:cs="Calibri"/>
        </w:rPr>
        <w:t>provide regular updates to the Board regarding annual national training conference planning.</w:t>
      </w:r>
    </w:p>
    <w:p w14:paraId="2542390B" w14:textId="77777777" w:rsidR="0088031A" w:rsidRDefault="0088031A">
      <w:pPr>
        <w:spacing w:after="0"/>
        <w:rPr>
          <w:rFonts w:cs="Calibri"/>
        </w:rPr>
      </w:pPr>
    </w:p>
    <w:p w14:paraId="789328D8" w14:textId="02B139E8" w:rsidR="0088031A" w:rsidRDefault="0088031A">
      <w:pPr>
        <w:numPr>
          <w:ilvl w:val="0"/>
          <w:numId w:val="2"/>
        </w:numPr>
        <w:autoSpaceDE w:val="0"/>
        <w:spacing w:after="0"/>
        <w:rPr>
          <w:rFonts w:cs="Calibri"/>
        </w:rPr>
      </w:pPr>
      <w:r>
        <w:rPr>
          <w:rFonts w:cs="Calibri"/>
        </w:rPr>
        <w:t>Shall maintain a list of the number of attendees for each National Training Conference for the previous 5 years.</w:t>
      </w:r>
    </w:p>
    <w:p w14:paraId="4092DC1B" w14:textId="77777777" w:rsidR="0088031A" w:rsidRDefault="0088031A">
      <w:pPr>
        <w:autoSpaceDE w:val="0"/>
        <w:spacing w:after="0"/>
        <w:rPr>
          <w:rFonts w:cs="Calibri"/>
        </w:rPr>
      </w:pPr>
    </w:p>
    <w:p w14:paraId="5D12D88A" w14:textId="10AD3C60" w:rsidR="0088031A" w:rsidRDefault="0088031A">
      <w:pPr>
        <w:numPr>
          <w:ilvl w:val="0"/>
          <w:numId w:val="2"/>
        </w:numPr>
        <w:autoSpaceDE w:val="0"/>
        <w:spacing w:after="0"/>
        <w:rPr>
          <w:rFonts w:cs="Calibri"/>
        </w:rPr>
      </w:pPr>
      <w:r>
        <w:rPr>
          <w:rFonts w:cs="Calibri"/>
        </w:rPr>
        <w:t>Shall assemble and maintain a notebook of conference "Do's" and Don'ts," based on recommendations from previous conference</w:t>
      </w:r>
      <w:r w:rsidR="00675B92">
        <w:rPr>
          <w:rFonts w:cs="Calibri"/>
        </w:rPr>
        <w:t>s</w:t>
      </w:r>
      <w:r>
        <w:rPr>
          <w:rFonts w:cs="Calibri"/>
        </w:rPr>
        <w:t>.</w:t>
      </w:r>
    </w:p>
    <w:p w14:paraId="370A1314" w14:textId="77777777" w:rsidR="0088031A" w:rsidRDefault="0088031A">
      <w:pPr>
        <w:autoSpaceDE w:val="0"/>
        <w:spacing w:after="0"/>
        <w:rPr>
          <w:rFonts w:cs="Calibri"/>
        </w:rPr>
      </w:pPr>
    </w:p>
    <w:p w14:paraId="188AC427" w14:textId="6BD4BEB0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 xml:space="preserve">Shall report to the mid-year Board meeting and the annual general membership meeting, summarizing in a </w:t>
      </w:r>
      <w:r w:rsidR="00675B92">
        <w:rPr>
          <w:rFonts w:cs="Calibri"/>
        </w:rPr>
        <w:t>1-page</w:t>
      </w:r>
      <w:r>
        <w:rPr>
          <w:rFonts w:cs="Calibri"/>
        </w:rPr>
        <w:t xml:space="preserve"> executive summary highlights for reading at the general membership meeting.</w:t>
      </w:r>
    </w:p>
    <w:p w14:paraId="1E93D680" w14:textId="77777777" w:rsidR="0088031A" w:rsidRDefault="0088031A">
      <w:pPr>
        <w:spacing w:after="0"/>
        <w:rPr>
          <w:rFonts w:cs="Calibri"/>
        </w:rPr>
      </w:pPr>
    </w:p>
    <w:p w14:paraId="2898A72C" w14:textId="77777777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mentor their successor in this role.</w:t>
      </w:r>
    </w:p>
    <w:p w14:paraId="0351FF15" w14:textId="77777777" w:rsidR="0088031A" w:rsidRDefault="0088031A">
      <w:pPr>
        <w:spacing w:after="0"/>
        <w:rPr>
          <w:rFonts w:cs="Calibri"/>
        </w:rPr>
      </w:pPr>
    </w:p>
    <w:p w14:paraId="7BB36FAA" w14:textId="77777777" w:rsidR="0088031A" w:rsidRDefault="0088031A">
      <w:pPr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Shall send copies of all correspondence to the NADE President and President-elect.</w:t>
      </w:r>
    </w:p>
    <w:p w14:paraId="2DCFBEF4" w14:textId="77777777" w:rsidR="0088031A" w:rsidRDefault="0088031A">
      <w:pPr>
        <w:spacing w:after="0"/>
        <w:rPr>
          <w:rFonts w:cs="Calibri"/>
        </w:rPr>
      </w:pPr>
    </w:p>
    <w:p w14:paraId="15DD5A4E" w14:textId="77777777" w:rsidR="0088031A" w:rsidRDefault="0088031A">
      <w:pPr>
        <w:numPr>
          <w:ilvl w:val="0"/>
          <w:numId w:val="2"/>
        </w:numPr>
        <w:spacing w:after="0"/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67DE16A2" w14:textId="77777777" w:rsidR="0088031A" w:rsidRDefault="0088031A">
      <w:pPr>
        <w:spacing w:after="0"/>
        <w:ind w:left="720"/>
      </w:pPr>
    </w:p>
    <w:sectPr w:rsidR="0088031A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</w:abstractNum>
  <w:num w:numId="1" w16cid:durableId="1430857839">
    <w:abstractNumId w:val="0"/>
  </w:num>
  <w:num w:numId="2" w16cid:durableId="160773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2D3"/>
    <w:rsid w:val="006572D3"/>
    <w:rsid w:val="00675B92"/>
    <w:rsid w:val="006B5AB9"/>
    <w:rsid w:val="0088031A"/>
    <w:rsid w:val="00C52105"/>
    <w:rsid w:val="00DC4DF1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C84C9FB"/>
  <w15:chartTrackingRefBased/>
  <w15:docId w15:val="{4DD1A859-F857-43D5-B7C2-0348D20A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DefaultParagraphFont0">
    <w:name w:val="Default Paragraph Font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0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3</cp:revision>
  <cp:lastPrinted>1601-01-01T00:00:00Z</cp:lastPrinted>
  <dcterms:created xsi:type="dcterms:W3CDTF">2024-08-22T19:19:00Z</dcterms:created>
  <dcterms:modified xsi:type="dcterms:W3CDTF">2024-08-22T19:30:00Z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